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9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906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Yao Zhengbin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ArriVent Biopharma,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AVBP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ARRIVENT BIOPHARMA,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18 CAMPUS BOULEVARD,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0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NEWTOWN</w:t>
            </w: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19073</w:t>
            </w:r>
          </w:p>
        </w:tc>
      </w:tr>
      <w:tr>
        <w:trPr>
          <w:trHeight w:val="254"/>
        </w:trPr>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SQUARE</w:t>
            </w: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5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218,661</w:t>
            </w:r>
            <w:r>
              <w:rPr>
                <w:rFonts w:ascii="Times New Roman" w:cs="Times New Roman" w:eastAsia="Times New Roman" w:hAnsi="Times New Roman"/>
                <w:sz w:val="25"/>
                <w:szCs w:val="25"/>
                <w:color w:val="008000"/>
                <w:vertAlign w:val="superscript"/>
              </w:rPr>
              <w:t>(1)</w:t>
            </w:r>
          </w:p>
        </w:tc>
        <w:tc>
          <w:tcPr>
            <w:tcW w:w="92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ArriMed BioPharma,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(2)</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vMerge w:val="continue"/>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394,477</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Held by The MAKS Yao Trust</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09/07/2031</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105,193</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01/31/2032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103,878</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01/31/2032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141,353</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01/31/2033</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141,353</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3.65</w:t>
            </w:r>
            <w:r>
              <w:rPr>
                <w:rFonts w:ascii="Times New Roman" w:cs="Times New Roman" w:eastAsia="Times New Roman" w:hAnsi="Times New Roman"/>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12/31/2033</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264,574</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7.76</w:t>
            </w:r>
            <w:r>
              <w:rPr>
                <w:rFonts w:ascii="Times New Roman" w:cs="Times New Roman" w:eastAsia="Times New Roman" w:hAnsi="Times New Roman"/>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15.21-for-1 reverse stock split of the Issuer's common stock effected on January 23, 2024 in connection with the Issuer's initial public offering.</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Dr. Yao has sole voting power and investment control over the common stock held by ArriMed BioPharma, LLC. Dr. Yao disclaims beneficial ownership of the securities held by the trust except to the extent of his pecuniary interest therein, if any.</w:t>
      </w:r>
    </w:p>
    <w:p>
      <w:pPr>
        <w:spacing w:after="0" w:line="17" w:lineRule="exact"/>
        <w:rPr>
          <w:rFonts w:ascii="Times New Roman" w:cs="Times New Roman" w:eastAsia="Times New Roman" w:hAnsi="Times New Roman"/>
          <w:sz w:val="15"/>
          <w:szCs w:val="15"/>
          <w:color w:val="008000"/>
        </w:rPr>
      </w:pPr>
    </w:p>
    <w:p>
      <w:pPr>
        <w:jc w:val="both"/>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Robin LaChapelle, Chief Operating Officer of the Issuer, is the Trustee of The MAKS Yao Trust and may be deemed to have shared voting and investment power over the shares held by The MAKS Yao Trust. Members of the Reporting Person's immediate family are the beneficiaries of such trust. The Reporting Person disclaims beneficial ownership of the securities held by The MAKS Yao Trust except to the extent of his pecuniary interest therein, if any.</w:t>
      </w:r>
    </w:p>
    <w:p>
      <w:pPr>
        <w:spacing w:after="0" w:line="29" w:lineRule="exact"/>
        <w:rPr>
          <w:rFonts w:ascii="Times New Roman" w:cs="Times New Roman" w:eastAsia="Times New Roman" w:hAnsi="Times New Roman"/>
          <w:sz w:val="15"/>
          <w:szCs w:val="15"/>
          <w:color w:val="008000"/>
        </w:rPr>
      </w:pPr>
    </w:p>
    <w:p>
      <w:pP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vested as to 25% on September 8, 2022,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15.21-for-1 reverse stock split of the Issuer's common stock effected on January 23, 2024 in connection with the Issuer's initial public offering, pursuant to which (i) the number of shares of common stock underlying the option was divided by 15.21 and (ii) the exercise price of the option was multiplied by 15.21.</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vested as to 25% on February 1, 2023,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as to 25% on February 1, 2024,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as to 25% on January 1, 2025, with the remainder vesting in 36 equal monthly installments thereafter, subject to the Reporting Person's continued service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0" w:right="479" w:bottom="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24.1 - Power of Attorney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James Kastenmayer,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3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01/25/2024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Zhengbin Yao</w:t>
            </w:r>
          </w:p>
        </w:tc>
        <w:tc>
          <w:tcPr>
            <w:tcW w:w="48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0"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Paul Kastenmayer of ArriVent BioPharma, Inc. (the “Company”), the Company’s General Counsel, and John T. Rudy, Nishant Dharia, Raven Sun, Gianna M. Nappi, Elana L. Brockmann, Robyn M. Frattali and Autumn N. Mays of Mintz, Levin, Cohn, Ferris, Glovsky and Popeo, P.C., signing singly, with full power of substitution, the undersigned’s true and lawful attorney-in-fact to:</w:t>
      </w:r>
    </w:p>
    <w:p>
      <w:pPr>
        <w:spacing w:after="0" w:line="200" w:lineRule="exact"/>
        <w:rPr>
          <w:sz w:val="20"/>
          <w:szCs w:val="20"/>
          <w:color w:val="auto"/>
        </w:rPr>
      </w:pPr>
    </w:p>
    <w:p>
      <w:pPr>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and authentication documents for EDGAR Filing Access;</w:t>
      </w:r>
    </w:p>
    <w:p>
      <w:pPr>
        <w:spacing w:after="0" w:line="179" w:lineRule="exact"/>
        <w:rPr>
          <w:rFonts w:ascii="Times New Roman" w:cs="Times New Roman" w:eastAsia="Times New Roman" w:hAnsi="Times New Roman"/>
          <w:sz w:val="20"/>
          <w:szCs w:val="20"/>
          <w:color w:val="auto"/>
        </w:rPr>
      </w:pPr>
    </w:p>
    <w:p>
      <w:pPr>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3, 4 and 5 in accordance with Section 16(a)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set forth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January 17, 2024</w:t>
            </w:r>
          </w:p>
        </w:tc>
        <w:tc>
          <w:tcPr>
            <w:tcW w:w="7300" w:type="dxa"/>
            <w:vAlign w:val="bottom"/>
            <w:gridSpan w:val="2"/>
          </w:tcPr>
          <w:p>
            <w:pPr>
              <w:ind w:left="1740"/>
              <w:spacing w:after="0"/>
              <w:rPr>
                <w:sz w:val="20"/>
                <w:szCs w:val="20"/>
                <w:color w:val="auto"/>
              </w:rPr>
            </w:pPr>
            <w:r>
              <w:rPr>
                <w:rFonts w:ascii="Times New Roman" w:cs="Times New Roman" w:eastAsia="Times New Roman" w:hAnsi="Times New Roman"/>
                <w:sz w:val="20"/>
                <w:szCs w:val="20"/>
                <w:color w:val="auto"/>
              </w:rPr>
              <w:t>By: /s/ Zhengbin (Bing) Yao</w:t>
            </w:r>
          </w:p>
        </w:tc>
      </w:tr>
      <w:tr>
        <w:trPr>
          <w:trHeight w:val="255"/>
        </w:trPr>
        <w:tc>
          <w:tcPr>
            <w:tcW w:w="36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Name:Zhengbin (Bing) Yao</w:t>
            </w:r>
          </w:p>
        </w:tc>
      </w:tr>
      <w:tr>
        <w:trPr>
          <w:trHeight w:val="730"/>
        </w:trPr>
        <w:tc>
          <w:tcPr>
            <w:tcW w:w="36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26228" TargetMode="External"/><Relationship Id="rId11" Type="http://schemas.openxmlformats.org/officeDocument/2006/relationships/hyperlink" Target="http://www.sec.gov/cgi-bin/browse-edgar?action=getcompany&amp;CIK=0001868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2024-01-25T19:48:20Z</dcterms:created>
  <dcterms:modified xsi:type="dcterms:W3CDTF">2024-01-25T19:48:20Z</dcterms:modified>
</cp:coreProperties>
</file>