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ArriVent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VIII LLC</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Asia GP IV, L.P.</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Advisors IV Limited</w:t>
              <w:br/>
              <w:t xml:space="preserve">601 Lexington Avenue, 54th Floor, </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2,875,962.00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2,875,962.00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2,875,962.00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VIII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1,437,981.00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1,437,981.00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1,437,981.00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Asia GP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1,437,981.00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1,437,981.00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1,437,981.00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IV Limited</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1,437,981.00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1,437,981.00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1,437,981.00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80"/>
        <w:gridCol w:w="8870"/>
        <w:gridCol w:w="155"/>
      </w:tblGrid>
      <w:tr>
        <w:trPr/>
        <w:tc>
          <w:tcPr>
            <w:tcW w:w="1180" w:type="dxa"/>
            <w:tcBorders/>
            <w:vAlign w:val="center"/>
          </w:tcPr>
          <w:p>
            <w:pPr>
              <w:pStyle w:val="TableContents"/>
              <w:bidi w:val="0"/>
              <w:spacing w:before="0" w:after="283"/>
              <w:jc w:val="left"/>
              <w:rPr/>
            </w:pPr>
            <w:r>
              <w:rPr/>
              <w:t>Item 1.</w:t>
            </w:r>
          </w:p>
        </w:tc>
        <w:tc>
          <w:tcPr>
            <w:tcW w:w="887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(a)</w:t>
            </w:r>
          </w:p>
        </w:tc>
        <w:tc>
          <w:tcPr>
            <w:tcW w:w="88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(b)</w:t>
            </w:r>
          </w:p>
        </w:tc>
        <w:tc>
          <w:tcPr>
            <w:tcW w:w="8870" w:type="dxa"/>
            <w:tcBorders/>
            <w:vAlign w:val="center"/>
          </w:tcPr>
          <w:p>
            <w:pPr>
              <w:pStyle w:val="TableContents"/>
              <w:bidi w:val="0"/>
              <w:jc w:val="left"/>
              <w:rPr/>
            </w:pPr>
            <w:r>
              <w:rPr/>
              <w:t xml:space="preserve">Name of Issuer: </w:t>
            </w:r>
          </w:p>
          <w:p>
            <w:pPr>
              <w:pStyle w:val="TableContents"/>
              <w:bidi w:val="0"/>
              <w:spacing w:before="0" w:after="0"/>
              <w:jc w:val="left"/>
              <w:rPr/>
            </w:pPr>
            <w:r>
              <w:rPr/>
              <w:t>ArriVent BioPharma, Inc.</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(c)</w:t>
            </w:r>
          </w:p>
        </w:tc>
        <w:tc>
          <w:tcPr>
            <w:tcW w:w="88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 Campus Boulevard, Suite 100, Newtown Square, PENNSYLVANIA , 19073.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("Amendment No. 2") to Schedule 13D supplements and amends the Statement on Schedule 13D filed by OrbiMed Advisors LLC ("OrbiMed Advisors"), OrbiMed Capital GP VIII LLC ("GP VIII"), OrbiMed Asia GP IV, L.P. ("OAP GP IV"), and OrbiMed Advisors IV Limited ("Advisors IV") (collectively, the "Reporting Persons") originally filed with the Securities and Exchange Commission (the "SEC") on February 5, 2024 and amended by Amendment No. 1 thereto filed with the SEC on August 13, 2025. This Amendment No. 2 is being filed to report that as a result of the transactions described in Item 5 below, the beneficial ownership of the outstanding shares of the Issuer's common stock, par value $0.0001 per share (the "Shares") that the Reporting Persons may be deemed to beneficially own decreased by more than 1%.</w:t>
            </w:r>
          </w:p>
        </w:tc>
      </w:tr>
      <w:tr>
        <w:trPr/>
        <w:tc>
          <w:tcPr>
            <w:tcW w:w="1180" w:type="dxa"/>
            <w:tcBorders/>
            <w:vAlign w:val="center"/>
          </w:tcPr>
          <w:p>
            <w:pPr>
              <w:pStyle w:val="TableContents"/>
              <w:bidi w:val="0"/>
              <w:spacing w:before="0" w:after="283"/>
              <w:jc w:val="left"/>
              <w:rPr/>
            </w:pPr>
            <w:r>
              <w:rPr/>
              <w:t>Item 2.</w:t>
            </w:r>
          </w:p>
        </w:tc>
        <w:tc>
          <w:tcPr>
            <w:tcW w:w="887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(a)</w:t>
            </w:r>
          </w:p>
        </w:tc>
        <w:tc>
          <w:tcPr>
            <w:tcW w:w="8870" w:type="dxa"/>
            <w:tcBorders/>
            <w:vAlign w:val="center"/>
          </w:tcPr>
          <w:p>
            <w:pPr>
              <w:pStyle w:val="TableContents"/>
              <w:bidi w:val="0"/>
              <w:spacing w:before="0" w:after="0"/>
              <w:jc w:val="left"/>
              <w:rPr/>
            </w:pPr>
            <w:r>
              <w:rPr/>
              <w:t>OrbiMed Advisors, a limited liability company organized under the laws of Delaware and a registered investment adviser under the Investment Advisers Act of 1940, as amended. GP VIII, a limited liability company organized under the laws of Delaware. OAP GP IV, a Cayman Islands exempted limited partnership. Advisors IV, a Cayman Islands exempted company. Carl L. Gordon, a United States citizen. W. Carter Neild, a United States citizen. Geoffrey C. Hsu, a United States citizen. C. Scotland Stevens, a United States citizen. David P. Bonita, a United States citizen. Peter A. Thompson, a United States citizen. Matthew S. Rizzo, a United States citizen. Mona Ashiya, a United States citizen. Trey Block,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(b)</w:t>
            </w:r>
          </w:p>
        </w:tc>
        <w:tc>
          <w:tcPr>
            <w:tcW w:w="8870" w:type="dxa"/>
            <w:tcBorders/>
            <w:vAlign w:val="center"/>
          </w:tcPr>
          <w:p>
            <w:pPr>
              <w:pStyle w:val="TableContents"/>
              <w:bidi w:val="0"/>
              <w:spacing w:before="0" w:after="0"/>
              <w:jc w:val="left"/>
              <w:rPr/>
            </w:pPr>
            <w:r>
              <w:rPr/>
              <w:t>601 Lexington Avenue, 54th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(c)</w:t>
            </w:r>
          </w:p>
        </w:tc>
        <w:tc>
          <w:tcPr>
            <w:tcW w:w="8870" w:type="dxa"/>
            <w:tcBorders/>
            <w:vAlign w:val="center"/>
          </w:tcPr>
          <w:p>
            <w:pPr>
              <w:pStyle w:val="TableContents"/>
              <w:bidi w:val="0"/>
              <w:spacing w:before="0" w:after="0"/>
              <w:jc w:val="left"/>
              <w:rPr/>
            </w:pPr>
            <w:r>
              <w:rPr/>
              <w:t>OrbiMed Advisors is the managing member or advisory company of certain entities as more particularly described in Item 6 below. GP VIII is the general partner of a limited partnership as more particularly described in Item 6 below. OAP GP IV is the general partner of a limited partnership as more particularly described in Item 6 below. Advisors IV is the general partner of OAP GP IV as more particularly described in Item 6 below. Carl L. Gordon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(d)</w:t>
            </w:r>
          </w:p>
        </w:tc>
        <w:tc>
          <w:tcPr>
            <w:tcW w:w="887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(e)</w:t>
            </w:r>
          </w:p>
        </w:tc>
        <w:tc>
          <w:tcPr>
            <w:tcW w:w="887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(f)</w:t>
            </w:r>
          </w:p>
        </w:tc>
        <w:tc>
          <w:tcPr>
            <w:tcW w:w="8870" w:type="dxa"/>
            <w:tcBorders/>
            <w:vAlign w:val="center"/>
          </w:tcPr>
          <w:p>
            <w:pPr>
              <w:pStyle w:val="TableContents"/>
              <w:bidi w:val="0"/>
              <w:spacing w:before="0" w:after="0"/>
              <w:jc w:val="left"/>
              <w:rPr/>
            </w:pPr>
            <w:r>
              <w:rPr/>
              <w:t>Item 2(a)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Item 3.</w:t>
            </w:r>
          </w:p>
        </w:tc>
        <w:tc>
          <w:tcPr>
            <w:tcW w:w="887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Item 4.</w:t>
            </w:r>
          </w:p>
        </w:tc>
        <w:tc>
          <w:tcPr>
            <w:tcW w:w="887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pPr>
            <w:r>
              <w:rPr/>
              <w:t>The Shares acquired by the Reporting Persons were acquired for the purpose of making an investment in the Issuer and not with the intention of acquiring control of the Issuer's business on behalf of the Reporting Persons' respective advisory clients. 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Item 5.</w:t>
            </w:r>
          </w:p>
        </w:tc>
        <w:tc>
          <w:tcPr>
            <w:tcW w:w="887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(a)</w:t>
            </w:r>
          </w:p>
        </w:tc>
        <w:tc>
          <w:tcPr>
            <w:tcW w:w="8870" w:type="dxa"/>
            <w:tcBorders/>
            <w:vAlign w:val="center"/>
          </w:tcPr>
          <w:p>
            <w:pPr>
              <w:pStyle w:val="TableContents"/>
              <w:bidi w:val="0"/>
              <w:spacing w:before="0" w:after="0"/>
              <w:jc w:val="left"/>
              <w:rPr/>
            </w:pPr>
            <w:r>
              <w:rPr/>
              <w:t>The following disclosure is based upon 49,307,729 outstanding Shares, as set forth in the Issuer's Quarterly Report on Form 10-Q filed with the SEC on August 12, 2026. As of the date of this filing, OrbiMed Private Investments VIII, LP ("OPI VIII"), a limited partnership organized under the laws of Delaware, holds 1,437,981 Shares, constituting approximately 2.9% of the issued and outstanding Shares. GP VIII is the general partner of OPI VIII, pursuant to the terms of the limited partnership agreement of OPI VIII, and OrbiMed Advisors is the managing member of GP VIII, pursuant to the terms of the limited liability company agreement of GP VIII. As a result, OrbiMed Advisors and GP VIII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W. Carter Neild, and Geoffrey C. Hsu, each of whom disclaims beneficial ownership of the Shares held by OPI VIII. In addition, OrbiMed Advisors and GP VIII, pursuant to their authority under the limited partnership agreement of OPI VIII, caused OPI VIII to enter into the agreements referred to in Item 6 below. As of the date of this filing, OrbiMed Asia Partners IV, L.P. ("OAP IV"), a limited partnership organized under the laws of the Cayman Islands, holds 1,437,981 Shares, constituting approximately 2.9% of the issued and outstanding Shares. OAP GP IV is the general partner of OAP IV pursuant to the terms of the limited partnership agreement of OAP IV, Advisors IV is the general partner of OAP GP IV pursuant to the terms of the limited partnership agreement of Advisors IV, and OrbiMed Advisors is the advisory company of OAP IV pursuant to the terms of the limited partnership agreement of OAP IV. As a result, OAP GP IV, Advisors IV, and OrbiMed Advisors share power to direct the vote and disposition of the Shares held by OAP IV and may be deemed directly or indirectly, including by reason of their mutual affiliation, to be the beneficial owners of the Shares held by OAP IV. OrbiMed Advisors exercises this investment and voting power through a management committee comprised of Carl L. Gordon, W. Carter Neild, and Geoffrey C. Hsu, each of whom disclaims beneficial ownership of the Shares held by OAP IV. In addition, Advisors IV and OAP GP IV, pursuant to their authority under the limited partnership agreement of OAP IV, caused OAP IV to enter into the agreements referred to in Item 6 below.</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(b)</w:t>
            </w:r>
          </w:p>
        </w:tc>
        <w:tc>
          <w:tcPr>
            <w:tcW w:w="8870" w:type="dxa"/>
            <w:tcBorders/>
            <w:vAlign w:val="center"/>
          </w:tcPr>
          <w:p>
            <w:pPr>
              <w:pStyle w:val="TableContents"/>
              <w:bidi w:val="0"/>
              <w:spacing w:before="0" w:after="0"/>
              <w:jc w:val="left"/>
              <w:rPr/>
            </w:pPr>
            <w:r>
              <w:rPr/>
              <w:t>Item 5(a)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(c)</w:t>
            </w:r>
          </w:p>
        </w:tc>
        <w:tc>
          <w:tcPr>
            <w:tcW w:w="8870" w:type="dxa"/>
            <w:tcBorders/>
            <w:vAlign w:val="center"/>
          </w:tcPr>
          <w:p>
            <w:pPr>
              <w:pStyle w:val="TableContents"/>
              <w:bidi w:val="0"/>
              <w:spacing w:before="0" w:after="0"/>
              <w:jc w:val="left"/>
              <w:rPr/>
            </w:pPr>
            <w:r>
              <w:rPr/>
              <w:t>On October 6, 2026, OPI VIII sold 75,683 Shares at a price of $11.71. On October 6, 2026, OAP IV sold 75,683 Shares at a price of $11.71. The Reporting Persons undertake, upon request by the staff of the SEC or the Issuer to provide full information regarding the number of Shares sold at each separate price.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(d)</w:t>
            </w:r>
          </w:p>
        </w:tc>
        <w:tc>
          <w:tcPr>
            <w:tcW w:w="887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(e)</w:t>
            </w:r>
          </w:p>
        </w:tc>
        <w:tc>
          <w:tcPr>
            <w:tcW w:w="887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Item 6.</w:t>
            </w:r>
          </w:p>
        </w:tc>
        <w:tc>
          <w:tcPr>
            <w:tcW w:w="887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pPr>
            <w:r>
              <w:rPr/>
              <w:t>In addition to the relationships between the Reporting Persons described in Items 2 and 5 above, GP VIII is the general partner of OPI VIII, pursuant to the terms of the limited partnership agreement of OPI VIII. Pursuant to this agreement and relationship, GP VIII has discretionary investment management authority with respect to the assets of OPI VIII. Such authority includes the power to vote and otherwise dispose of securities held by OPI VIII. The number of outstanding Shares of the Issuer attributable to OPI VIII is 1,437,981 Shares. GP VIII, pursuant to its authority under the limited partnership agreement of OPI VIII, may be considered to hold indirectly 1,437,981 Shares. In addition to the relationships between the Reporting Persons described in Items 2 and 5 above, OAP GP IV is the general partner of OAP IV, pursuant to the terms of the limited partnership agreement of OAP IV and Advisors IV is the general partner of OAP GP IV pursuant to the terms of the limited partnership agreement of OAP GP IV. Pursuant to this agreement and relationship, OAP GP IV and Advisors IV have discretionary investment management authority with respect to the assets of OAP IV. Such authority includes the power to vote and otherwise dispose of securities held by OAP IV. The number of outstanding Shares of the Issuer attributable to OAP IV is 1,437,981 Shares. OAP GP IV and Advisors IV, pursuant to their authority under the limited partnership agreements of OAP IV and Advisors IV, respectively, may be considered to hold indirectly 1,437,981 Shares. In addition to the relationships between the Reporting Persons described in Items 2 and 5 above, OrbiMed Advisors is the managing member of GP VIII, pursuant to the terms of the limited liability company agreement of GP VIII, and OrbiMed Advisors is the advisory company of OAP IV, pursuant to the terms of the limited partnership agreement of OAP IV. Pursuant to these agreements and relationships, OrbiMed Advisors and GP VIII have discretionary investment management authority with respect to the assets of OPI VIII, and OrbiMed Advisors, OAP GP IV, and Advisors IV have discretionary investment management authority with respect to the assets of OAP IV. Such authority includes the power of GP VIII to vote and otherwise dispose of securities held by OPI VIII and OAP GP IV and Advisors IV to vote and otherwise dispose of securities held by OAP IV. The number of outstanding Shares attributable to OPI VIII is 1,437,981 Shares, and the number of outstanding Shares attributable to OAP IV is 1,437,981 Shares. OrbiMed Advisors, pursuant to its authority under the terms of the limited liability company agreements of GP VIII, as well as the limited partnership agreement of OAP IV, may also be considered to hold indirectly 2,875,962 Shares. Investors' Rights Agreement In addition, OPI VIII, OAP IV, and certain other stockholders of the Issuer entered into an Amended and Restated Investors' Rights Agreement with the Issuer (the "Investors' Rights Agreement"), dated as of December 16, 2022. Pursuant to the Investors' Rights Agreement and subject to the terms and conditions therein, the parties agreed that: Demand Registration Rights At any time beginning 180 days following the effective date of the registration statement of the IPO, the holders of at least a majority of the Issuer's registrable securities may request that the Issuer file a registration statement under the Securities Act of 1933, as amended (the "Securities Act") on a Form S-1 at the Issuer's expense, subject to certain exceptions, with an anticipated aggregate offering price, net of offering expenses, of more than $20 million, in which case the Issuer will be required to effect the registration as soon as practicable, and in any event within 60 days after the date of such registration request. The Issuer is not obligated to effect more than two of these registrations. Form S-3 Registration Rights At any time after the Issuer is qualified to file a registration statement on Form S-3 under the Securities Act, and subject to limitations and conditions specified in the Investors' Rights Agreement, holders of at least 10% of the registrable securities under the Investors' Rights Agreement may request that the Issuer prepare and file a registration statement on Form S-3 at the Issuer's expense covering the Shares of such holders having an anticipated aggregate offering price, net of offering expenses, of at least $5 million, in which case the Issuer will be required to effect the registration as soon as practicable, and in any event within 45 days after receiving such request. If the Issuer determines that it would be detrimental to the Issuer and its stockholders to effect a requested registration, the Issuer may postpone each such registration for a period of up to 60 days; provided that the Issuer may neither invoke this right more than once in any 12-month period nor effect a registration for its own account or any other stockholder during such 60-day period. Piggyback Registration Rights Whenever the Issuer proposes to file a registration statement under the Securities Act, other than with respect to certain excluded registrations, OPI VIII and OAP IV will each be entitled to notice of the registration and have the right, subject to limitations that the underwriters may impose on the number of Shares included in the registration, to include the Shares held by them in the registration. The foregoing description of the Investors' Rights Agreement does not purport to be complete and is qualified in its entirety by reference to the full text of the Investors' Rights, which is filed as Exhibit 2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Item 7.</w:t>
            </w:r>
          </w:p>
        </w:tc>
        <w:tc>
          <w:tcPr>
            <w:tcW w:w="887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8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pPr>
            <w:r>
              <w:rPr/>
              <w:t>Exhibit Description 1. Joint Filing Agreement among OrbiMed Advisors LLC, OrbiMed Capital GP VIII LLC, OrbiMed Asia GP IV, L.P., and OrbiMed Advisors IV Limited. 2. Amended and Restated Investors' Rights Agreement by and among the Issuer and certain of its stockholders, dated as of December 16, 2022 (incorporated by reference to Exhibit 4.2 to the Issuer's Registration Statement on Form S-1 (File No. 333-276397), filed with the SEC on January 5, 2024).</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Carl L. Gordon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OrbiMed Capital GP VIII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Carl L. Gordon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Member of OrbiMed Advisors LLC</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OrbiMed Asia GP IV, L.P.</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Carl L. Gordon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Director of OrbiMed Advisors IV Limited</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OrbiMed Advisors IV Limited</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Carl L. Gordon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ss6927408_ex9901.htm"/>
      <w:bookmarkStart w:id="27" w:name="ksss6927408_ex9901"/>
      <w:bookmarkEnd w:id="26"/>
      <w:bookmarkEnd w:id="27"/>
      <w:r>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ind w:left="0" w:right="0" w:firstLine="108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that Amendment No. 2 to the Statement on Schedule 13D, dated October 6, 2026 with respect to the common stock of ArriVent BioPharma,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jc w:val="left"/>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75"/>
        <w:gridCol w:w="320"/>
        <w:gridCol w:w="4463"/>
        <w:gridCol w:w="86"/>
      </w:tblGrid>
      <w:tr>
        <w:trPr/>
        <w:tc>
          <w:tcPr>
            <w:tcW w:w="75" w:type="dxa"/>
            <w:tcBorders/>
            <w:vAlign w:val="center"/>
          </w:tcPr>
          <w:p>
            <w:pPr>
              <w:pStyle w:val="TableContents"/>
              <w:bidi w:val="0"/>
              <w:spacing w:before="0" w:after="283"/>
              <w:jc w:val="left"/>
              <w:rPr/>
            </w:pPr>
            <w:r>
              <w:rPr/>
              <w:t> </w:t>
            </w:r>
          </w:p>
        </w:tc>
        <w:tc>
          <w:tcPr>
            <w:tcW w:w="4783"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83" w:type="dxa"/>
            <w:gridSpan w:val="2"/>
            <w:tcBorders/>
            <w:vAlign w:val="center"/>
          </w:tcPr>
          <w:p>
            <w:pPr>
              <w:pStyle w:val="TableContents"/>
              <w:bidi w:val="0"/>
              <w:spacing w:before="0" w:after="283"/>
              <w:jc w:val="left"/>
              <w:rPr>
                <w:b/>
                <w:sz w:val="20"/>
              </w:rPr>
            </w:pPr>
            <w:r>
              <w:rPr>
                <w:b/>
                <w:sz w:val="20"/>
              </w:rPr>
              <w:t>ORBIMED ADVISORS LLC</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463" w:type="dxa"/>
            <w:tcBorders/>
            <w:vAlign w:val="center"/>
          </w:tcPr>
          <w:p>
            <w:pPr>
              <w:pStyle w:val="TableContents"/>
              <w:bidi w:val="0"/>
              <w:spacing w:before="0" w:after="283"/>
              <w:jc w:val="left"/>
              <w:rPr>
                <w:sz w:val="20"/>
                <w:u w:val="single"/>
              </w:rPr>
            </w:pPr>
            <w:r>
              <w:rPr>
                <w:sz w:val="20"/>
                <w:u w:val="single"/>
              </w:rPr>
              <w:t>/s/ Carl L. Gordon</w:t>
              <w:tab/>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Name: Carl L. Gordon</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 xml:space="preserve">Title: Member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83" w:type="dxa"/>
            <w:gridSpan w:val="2"/>
            <w:tcBorders/>
            <w:vAlign w:val="center"/>
          </w:tcPr>
          <w:p>
            <w:pPr>
              <w:pStyle w:val="TableContents"/>
              <w:bidi w:val="0"/>
              <w:spacing w:before="0" w:after="283"/>
              <w:jc w:val="left"/>
              <w:rPr>
                <w:b/>
                <w:sz w:val="20"/>
              </w:rPr>
            </w:pPr>
            <w:r>
              <w:rPr>
                <w:b/>
                <w:sz w:val="20"/>
              </w:rPr>
              <w:t>ORBIMED ASIA GP IV, L.P</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49" w:type="dxa"/>
            <w:gridSpan w:val="2"/>
            <w:tcBorders/>
            <w:vAlign w:val="center"/>
          </w:tcPr>
          <w:p>
            <w:pPr>
              <w:pStyle w:val="TableContents"/>
              <w:bidi w:val="0"/>
              <w:spacing w:before="0" w:after="283"/>
              <w:jc w:val="left"/>
              <w:rPr>
                <w:sz w:val="20"/>
              </w:rPr>
            </w:pPr>
            <w:r>
              <w:rPr>
                <w:sz w:val="20"/>
              </w:rPr>
              <w:t>ORBIMED ADVISORS IV LIMITED, its general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463" w:type="dxa"/>
            <w:tcBorders/>
            <w:vAlign w:val="center"/>
          </w:tcPr>
          <w:p>
            <w:pPr>
              <w:pStyle w:val="TableContents"/>
              <w:bidi w:val="0"/>
              <w:spacing w:before="0" w:after="283"/>
              <w:jc w:val="left"/>
              <w:rPr>
                <w:sz w:val="20"/>
                <w:u w:val="single"/>
              </w:rPr>
            </w:pPr>
            <w:r>
              <w:rPr>
                <w:sz w:val="20"/>
                <w:u w:val="single"/>
              </w:rPr>
              <w:t>/s/ Carl L. Gordon</w:t>
              <w:tab/>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Name: Carl L. Gordon</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Title: Director of OrbiMed Advisors IV Limited</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83" w:type="dxa"/>
            <w:gridSpan w:val="2"/>
            <w:tcBorders/>
            <w:vAlign w:val="center"/>
          </w:tcPr>
          <w:p>
            <w:pPr>
              <w:pStyle w:val="TableContents"/>
              <w:bidi w:val="0"/>
              <w:spacing w:before="0" w:after="283"/>
              <w:jc w:val="left"/>
              <w:rPr>
                <w:b/>
                <w:sz w:val="20"/>
              </w:rPr>
            </w:pPr>
            <w:r>
              <w:rPr>
                <w:b/>
                <w:sz w:val="20"/>
              </w:rPr>
              <w:t>ORBIMED ADVISORS IV LIMITED</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463" w:type="dxa"/>
            <w:tcBorders/>
            <w:vAlign w:val="center"/>
          </w:tcPr>
          <w:p>
            <w:pPr>
              <w:pStyle w:val="TableContents"/>
              <w:bidi w:val="0"/>
              <w:spacing w:before="0" w:after="283"/>
              <w:jc w:val="left"/>
              <w:rPr>
                <w:sz w:val="20"/>
                <w:u w:val="single"/>
              </w:rPr>
            </w:pPr>
            <w:r>
              <w:rPr>
                <w:sz w:val="20"/>
                <w:u w:val="single"/>
              </w:rPr>
              <w:t>/s/ Carl L. Gordon</w:t>
              <w:tab/>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Name: Carl L. Gordon</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Title: Director</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83" w:type="dxa"/>
            <w:gridSpan w:val="2"/>
            <w:tcBorders/>
            <w:vAlign w:val="center"/>
          </w:tcPr>
          <w:p>
            <w:pPr>
              <w:pStyle w:val="TableContents"/>
              <w:bidi w:val="0"/>
              <w:spacing w:before="0" w:after="283"/>
              <w:jc w:val="left"/>
              <w:rPr>
                <w:b/>
                <w:sz w:val="20"/>
              </w:rPr>
            </w:pPr>
            <w:r>
              <w:rPr>
                <w:b/>
                <w:sz w:val="20"/>
              </w:rPr>
              <w:t>ORBIMED CAPITAL GP VIII LLC</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49"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463" w:type="dxa"/>
            <w:tcBorders/>
            <w:vAlign w:val="center"/>
          </w:tcPr>
          <w:p>
            <w:pPr>
              <w:pStyle w:val="TableContents"/>
              <w:bidi w:val="0"/>
              <w:spacing w:before="0" w:after="283"/>
              <w:jc w:val="left"/>
              <w:rPr>
                <w:sz w:val="20"/>
                <w:u w:val="single"/>
              </w:rPr>
            </w:pPr>
            <w:r>
              <w:rPr>
                <w:sz w:val="20"/>
                <w:u w:val="single"/>
              </w:rPr>
              <w:t>/s/ Carl L. Gordon</w:t>
              <w:tab/>
              <w:t>              </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Name: Carl L. Gordon</w:t>
            </w:r>
          </w:p>
        </w:tc>
        <w:tc>
          <w:tcPr>
            <w:tcW w:w="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63" w:type="dxa"/>
            <w:tcBorders/>
            <w:vAlign w:val="center"/>
          </w:tcPr>
          <w:p>
            <w:pPr>
              <w:pStyle w:val="TableContents"/>
              <w:bidi w:val="0"/>
              <w:spacing w:before="0" w:after="283"/>
              <w:jc w:val="left"/>
              <w:rPr>
                <w:sz w:val="20"/>
              </w:rPr>
            </w:pPr>
            <w:r>
              <w:rPr>
                <w:sz w:val="20"/>
              </w:rPr>
              <w:t xml:space="preserve">Title: Member of OrbiMed Advisors LLC </w:t>
            </w:r>
          </w:p>
        </w:tc>
        <w:tc>
          <w:tcPr>
            <w:tcW w:w="86"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3586</Words>
  <Characters>18232</Characters>
  <CharactersWithSpaces>21834</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