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412470-2_4seq1.xml.htm"/>
      <w:bookmarkStart w:id="1" w:name="kstm2412470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Peterson Kristine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ARRIVENT BIOPHARMA,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CAMPUS BOULEVARD,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NEWTOWN SQUARE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ArriVent BioPharma,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AVBP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28,587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28,587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vest on the first anniversary of the grant date, subject to the Reporting Person's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Kastenmayer, Attorney-in-Fact for Kristine Peterson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08596" TargetMode="External"/><Relationship Id="rId4" Type="http://schemas.openxmlformats.org/officeDocument/2006/relationships/hyperlink" Target="http://www.sec.gov/cgi-bin/browse-edgar?action=getcompany&amp;CIK=0001868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3260</Characters>
  <CharactersWithSpaces>3789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