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0001868279</w:t>
              </w:r>
            </w:hyperlink>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ArriVent Biopharma, Inc.</w:t>
            </w:r>
          </w:p>
        </w:tc>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520" w:type="dxa"/>
            <w:vAlign w:val="bottom"/>
            <w:gridSpan w:val="3"/>
            <w:vMerge w:val="continue"/>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vMerge w:val="restart"/>
          </w:tcPr>
          <w:p>
            <w:pPr>
              <w:ind w:left="320"/>
              <w:spacing w:after="0"/>
              <w:rPr>
                <w:sz w:val="20"/>
                <w:szCs w:val="20"/>
                <w:color w:val="auto"/>
              </w:rPr>
            </w:pPr>
            <w:r>
              <w:rPr>
                <w:rFonts w:ascii="Arial" w:cs="Arial" w:eastAsia="Arial" w:hAnsi="Arial"/>
                <w:sz w:val="18"/>
                <w:szCs w:val="18"/>
                <w:color w:val="auto"/>
              </w:rPr>
              <w:t>Over Five Years Ago</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-2910840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-2910840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-1907540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-1907540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-1434465</wp:posOffset>
            </wp:positionV>
            <wp:extent cx="15875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-1177290</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-156845</wp:posOffset>
            </wp:positionV>
            <wp:extent cx="158750" cy="347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347345"/>
                    </a:xfrm>
                    <a:prstGeom prst="rect">
                      <a:avLst/>
                    </a:prstGeom>
                    <a:noFill/>
                  </pic:spPr>
                </pic:pic>
              </a:graphicData>
            </a:graphic>
          </wp:anchor>
        </w:drawing>
      </w:r>
    </w:p>
    <w:p>
      <w:pPr>
        <w:spacing w:after="0" w:line="31" w:lineRule="exact"/>
        <w:rPr>
          <w:sz w:val="24"/>
          <w:szCs w:val="24"/>
          <w:color w:val="auto"/>
        </w:rPr>
      </w:pPr>
    </w:p>
    <w:p>
      <w:pPr>
        <w:ind w:left="360" w:hanging="226"/>
        <w:spacing w:after="0"/>
        <w:tabs>
          <w:tab w:leader="none" w:pos="36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 xml:space="preserve">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38100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160" w:type="dxa"/>
            <w:vAlign w:val="bottom"/>
          </w:tcPr>
          <w:p>
            <w:pPr>
              <w:spacing w:after="0"/>
              <w:rPr>
                <w:sz w:val="20"/>
                <w:szCs w:val="20"/>
                <w:color w:val="auto"/>
              </w:rPr>
            </w:pPr>
            <w:r>
              <w:rPr>
                <w:rFonts w:ascii="Arial" w:cs="Arial" w:eastAsia="Arial" w:hAnsi="Arial"/>
                <w:sz w:val="18"/>
                <w:szCs w:val="18"/>
                <w:color w:val="auto"/>
              </w:rPr>
              <w:t>Name of Issuer</w:t>
            </w:r>
          </w:p>
        </w:tc>
        <w:tc>
          <w:tcPr>
            <w:tcW w:w="2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ArriVent Biopharma, Inc.</w:t>
            </w:r>
          </w:p>
        </w:tc>
        <w:tc>
          <w:tcPr>
            <w:tcW w:w="25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Street Address 1</w:t>
            </w:r>
          </w:p>
        </w:tc>
        <w:tc>
          <w:tcPr>
            <w:tcW w:w="25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18 CAMPUS BLVD.</w:t>
            </w:r>
          </w:p>
        </w:tc>
        <w:tc>
          <w:tcPr>
            <w:tcW w:w="25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100</w:t>
            </w:r>
          </w:p>
        </w:tc>
        <w:tc>
          <w:tcPr>
            <w:tcW w:w="2520" w:type="dxa"/>
            <w:vAlign w:val="bottom"/>
          </w:tcPr>
          <w:p>
            <w:pPr>
              <w:spacing w:after="0"/>
              <w:rPr>
                <w:sz w:val="21"/>
                <w:szCs w:val="21"/>
                <w:color w:val="auto"/>
              </w:rPr>
            </w:pPr>
          </w:p>
        </w:tc>
      </w:tr>
      <w:tr>
        <w:trPr>
          <w:trHeight w:val="274"/>
        </w:trPr>
        <w:tc>
          <w:tcPr>
            <w:tcW w:w="2160" w:type="dxa"/>
            <w:vAlign w:val="bottom"/>
          </w:tcPr>
          <w:p>
            <w:pPr>
              <w:spacing w:after="0"/>
              <w:rPr>
                <w:sz w:val="20"/>
                <w:szCs w:val="20"/>
                <w:color w:val="auto"/>
              </w:rPr>
            </w:pPr>
            <w:r>
              <w:rPr>
                <w:rFonts w:ascii="Arial" w:cs="Arial" w:eastAsia="Arial" w:hAnsi="Arial"/>
                <w:sz w:val="18"/>
                <w:szCs w:val="18"/>
                <w:color w:val="auto"/>
              </w:rPr>
              <w:t>City</w:t>
            </w:r>
          </w:p>
        </w:tc>
        <w:tc>
          <w:tcPr>
            <w:tcW w:w="2540" w:type="dxa"/>
            <w:vAlign w:val="bottom"/>
          </w:tcPr>
          <w:p>
            <w:pPr>
              <w:ind w:left="3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0000FF"/>
              </w:rPr>
              <w:t>NEWTOWN SQUARE</w:t>
            </w:r>
          </w:p>
        </w:tc>
        <w:tc>
          <w:tcPr>
            <w:tcW w:w="25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PENNSYLVANIA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19073-3269</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240-780-6356</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Yao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Zhengbin (Bing)</w:t>
            </w: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r>
        <w:trPr>
          <w:trHeight w:val="417"/>
        </w:trPr>
        <w:tc>
          <w:tcPr>
            <w:tcW w:w="3940" w:type="dxa"/>
            <w:vAlign w:val="bottom"/>
            <w:gridSpan w:val="10"/>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gridSpan w:val="2"/>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Xu</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Cong</w:t>
            </w:r>
          </w:p>
        </w:tc>
        <w:tc>
          <w:tcPr>
            <w:tcW w:w="212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3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212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r>
        <w:trPr>
          <w:trHeight w:val="417"/>
        </w:trPr>
        <w:tc>
          <w:tcPr>
            <w:tcW w:w="3940" w:type="dxa"/>
            <w:vAlign w:val="bottom"/>
            <w:gridSpan w:val="10"/>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20" w:type="dxa"/>
            <w:vAlign w:val="bottom"/>
            <w:tcBorders>
              <w:bottom w:val="single" w:sz="8" w:color="9A9A9A"/>
            </w:tcBorders>
            <w:gridSpan w:val="4"/>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Lutzker</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Stuart</w:t>
            </w:r>
          </w:p>
        </w:tc>
        <w:tc>
          <w:tcPr>
            <w:tcW w:w="212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40" w:type="dxa"/>
            <w:vAlign w:val="bottom"/>
            <w:gridSpan w:val="5"/>
          </w:tcPr>
          <w:p>
            <w:pPr>
              <w:spacing w:after="0"/>
              <w:rPr>
                <w:sz w:val="5"/>
                <w:szCs w:val="5"/>
                <w:color w:val="auto"/>
              </w:rPr>
            </w:pPr>
          </w:p>
        </w:tc>
        <w:tc>
          <w:tcPr>
            <w:tcW w:w="212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Zhang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Jason</w:t>
            </w:r>
          </w:p>
        </w:tc>
        <w:tc>
          <w:tcPr>
            <w:tcW w:w="2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2"/>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Jallal</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Bahija</w:t>
            </w:r>
          </w:p>
        </w:tc>
        <w:tc>
          <w:tcPr>
            <w:tcW w:w="2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ArriVent BioPharma,Inc.</w:t>
            </w: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14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Gordon</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Carl</w:t>
            </w:r>
          </w:p>
        </w:tc>
        <w:tc>
          <w:tcPr>
            <w:tcW w:w="2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14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1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Healy</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James</w:t>
            </w:r>
          </w:p>
        </w:tc>
        <w:tc>
          <w:tcPr>
            <w:tcW w:w="2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ArriVent BioPharma, Inc.</w:t>
            </w: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18 Campus Blvd., Suite 100</w:t>
            </w:r>
          </w:p>
        </w:tc>
        <w:tc>
          <w:tcPr>
            <w:tcW w:w="518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Newtown Square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PENNSYLVANIA</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19073-3269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14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-4634865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-4634865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380" w:space="420"/>
            <w:col w:w="7440"/>
          </w:cols>
          <w:pgMar w:left="320" w:top="127" w:right="339" w:bottom="0" w:gutter="0" w:footer="0" w:header="0"/>
          <w:type w:val="continuous"/>
        </w:sectPr>
      </w:pPr>
    </w:p>
    <w:bookmarkStart w:id="2" w:name="page3"/>
    <w:bookmarkEnd w:id="2"/>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429260</wp:posOffset>
            </wp:positionH>
            <wp:positionV relativeFrom="page">
              <wp:posOffset>95250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302" w:lineRule="exact"/>
        <w:rPr>
          <w:sz w:val="20"/>
          <w:szCs w:val="20"/>
          <w:color w:val="auto"/>
        </w:rPr>
      </w:pPr>
    </w:p>
    <w:p>
      <w:pPr>
        <w:jc w:val="right"/>
        <w:ind w:right="3760"/>
        <w:spacing w:after="0"/>
        <w:rPr>
          <w:sz w:val="20"/>
          <w:szCs w:val="20"/>
          <w:color w:val="auto"/>
        </w:rPr>
      </w:pPr>
      <w:r>
        <w:rPr>
          <w:rFonts w:ascii="Arial" w:cs="Arial" w:eastAsia="Arial" w:hAnsi="Arial"/>
          <w:sz w:val="16"/>
          <w:szCs w:val="16"/>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112395</wp:posOffset>
            </wp:positionV>
            <wp:extent cx="14160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67" w:right="339" w:bottom="0" w:gutter="0" w:footer="0" w:header="0"/>
        </w:sect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4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8750" cy="364490"/>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67"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2022-12-16</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67" w:right="339" w:bottom="0" w:gutter="0" w:footer="0" w:header="0"/>
          <w:type w:val="continuous"/>
        </w:sectPr>
      </w:pPr>
    </w:p>
    <w:p>
      <w:pPr>
        <w:spacing w:after="0" w:line="217"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57" w:lineRule="exact"/>
        <w:rPr>
          <w:sz w:val="20"/>
          <w:szCs w:val="20"/>
          <w:color w:val="auto"/>
        </w:rPr>
      </w:pPr>
    </w:p>
    <w:p>
      <w:pPr>
        <w:ind w:left="32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2787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50" w:lineRule="exact"/>
        <w:rPr>
          <w:sz w:val="20"/>
          <w:szCs w:val="20"/>
          <w:color w:val="auto"/>
        </w:rPr>
      </w:pPr>
    </w:p>
    <w:p>
      <w:pPr>
        <w:sectPr>
          <w:pgSz w:w="11900" w:h="16838" w:orient="portrait"/>
          <w:cols w:equalWidth="0" w:num="2">
            <w:col w:w="5500" w:space="400"/>
            <w:col w:w="5340"/>
          </w:cols>
          <w:pgMar w:left="320" w:top="167"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2"/>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68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120" w:type="dxa"/>
            <w:vAlign w:val="bottom"/>
            <w:vMerge w:val="continue"/>
          </w:tcPr>
          <w:p>
            <w:pPr>
              <w:spacing w:after="0"/>
              <w:rPr>
                <w:sz w:val="6"/>
                <w:szCs w:val="6"/>
                <w:color w:val="auto"/>
              </w:rPr>
            </w:pPr>
          </w:p>
        </w:tc>
        <w:tc>
          <w:tcPr>
            <w:tcW w:w="2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5120" w:type="dxa"/>
            <w:vAlign w:val="bottom"/>
          </w:tcPr>
          <w:p>
            <w:pPr>
              <w:spacing w:after="0"/>
              <w:rPr>
                <w:sz w:val="20"/>
                <w:szCs w:val="20"/>
                <w:color w:val="auto"/>
              </w:rPr>
            </w:pPr>
            <w:r>
              <w:rPr>
                <w:rFonts w:ascii="Arial" w:cs="Arial" w:eastAsia="Arial" w:hAnsi="Arial"/>
                <w:sz w:val="18"/>
                <w:szCs w:val="18"/>
                <w:color w:val="auto"/>
              </w:rPr>
              <w:t>Clarification of Response (if Necessary):</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120" w:type="dxa"/>
            <w:vAlign w:val="bottom"/>
            <w:tcBorders>
              <w:bottom w:val="single" w:sz="8" w:color="808080"/>
            </w:tcBorders>
          </w:tcPr>
          <w:p>
            <w:pPr>
              <w:spacing w:after="0"/>
              <w:rPr>
                <w:sz w:val="13"/>
                <w:szCs w:val="13"/>
                <w:color w:val="auto"/>
              </w:rPr>
            </w:pPr>
          </w:p>
        </w:tc>
        <w:tc>
          <w:tcPr>
            <w:tcW w:w="26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6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5120" w:type="dxa"/>
            <w:vAlign w:val="bottom"/>
          </w:tcPr>
          <w:p>
            <w:pPr>
              <w:ind w:left="40"/>
              <w:spacing w:after="0"/>
              <w:rPr>
                <w:sz w:val="20"/>
                <w:szCs w:val="20"/>
                <w:color w:val="auto"/>
              </w:rPr>
            </w:pPr>
            <w:r>
              <w:rPr>
                <w:rFonts w:ascii="Arial" w:cs="Arial" w:eastAsia="Arial" w:hAnsi="Arial"/>
                <w:sz w:val="18"/>
                <w:szCs w:val="18"/>
                <w:color w:val="auto"/>
                <w:w w:val="98"/>
              </w:rPr>
              <w:t>Minimum investment accepted from any outside investor $</w:t>
            </w:r>
            <w:r>
              <w:rPr>
                <w:rFonts w:ascii="Times New Roman" w:cs="Times New Roman" w:eastAsia="Times New Roman" w:hAnsi="Times New Roman"/>
                <w:sz w:val="18"/>
                <w:szCs w:val="18"/>
                <w:color w:val="0000FF"/>
                <w:w w:val="98"/>
              </w:rPr>
              <w:t>0</w:t>
            </w:r>
            <w:r>
              <w:rPr>
                <w:rFonts w:ascii="Arial" w:cs="Arial" w:eastAsia="Arial" w:hAnsi="Arial"/>
                <w:sz w:val="18"/>
                <w:szCs w:val="18"/>
                <w:color w:val="auto"/>
                <w:w w:val="98"/>
              </w:rPr>
              <w:t xml:space="preserve"> USD</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12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6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512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680" w:type="dxa"/>
            <w:vAlign w:val="bottom"/>
          </w:tcPr>
          <w:p>
            <w:pPr>
              <w:ind w:left="20"/>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20" w:type="dxa"/>
            <w:vAlign w:val="bottom"/>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3520" w:type="dxa"/>
            <w:vAlign w:val="bottom"/>
            <w:gridSpan w:val="4"/>
          </w:tcPr>
          <w:p>
            <w:pPr>
              <w:ind w:left="20"/>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-371475</wp:posOffset>
            </wp:positionV>
            <wp:extent cx="158115" cy="158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-148590</wp:posOffset>
            </wp:positionV>
            <wp:extent cx="158115" cy="158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-148590</wp:posOffset>
            </wp:positionV>
            <wp:extent cx="158750" cy="158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838" w:orient="portrait"/>
          <w:cols w:equalWidth="0" w:num="1">
            <w:col w:w="11240"/>
          </w:cols>
          <w:pgMar w:left="320" w:top="167" w:right="339" w:bottom="0" w:gutter="0" w:footer="0" w:header="0"/>
          <w:type w:val="continuous"/>
        </w:sectPr>
      </w:pPr>
    </w:p>
    <w:bookmarkStart w:id="3" w:name="page4"/>
    <w:bookmarkEnd w:id="3"/>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Street Address 2</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State/Province/Country</w:t>
            </w:r>
          </w:p>
        </w:tc>
        <w:tc>
          <w:tcPr>
            <w:tcW w:w="2900" w:type="dxa"/>
            <w:vAlign w:val="bottom"/>
          </w:tcPr>
          <w:p>
            <w:pPr>
              <w:ind w:left="14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6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600" w:type="dxa"/>
            <w:vAlign w:val="bottom"/>
            <w:tcBorders>
              <w:right w:val="single" w:sz="8" w:color="auto"/>
            </w:tcBorders>
            <w:gridSpan w:val="3"/>
            <w:vMerge w:val="restart"/>
          </w:tcPr>
          <w:p>
            <w:pPr>
              <w:ind w:left="80"/>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right w:val="single" w:sz="8" w:color="auto"/>
            </w:tcBorders>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8"/>
                <w:szCs w:val="18"/>
                <w:color w:val="auto"/>
              </w:rPr>
              <w:t>All States</w:t>
            </w: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60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6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000" w:type="dxa"/>
            <w:vAlign w:val="bottom"/>
            <w:vMerge w:val="continue"/>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600" w:type="dxa"/>
            <w:vAlign w:val="bottom"/>
            <w:tcBorders>
              <w:right w:val="single" w:sz="8" w:color="auto"/>
            </w:tcBorders>
            <w:gridSpan w:val="3"/>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220" w:type="dxa"/>
            <w:vAlign w:val="bottom"/>
            <w:tcBorders>
              <w:bottom w:val="single" w:sz="8" w:color="808080"/>
            </w:tcBorders>
            <w:gridSpan w:val="2"/>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000" w:type="dxa"/>
            <w:vAlign w:val="bottom"/>
            <w:tcBorders>
              <w:bottom w:val="single" w:sz="8" w:color="808080"/>
            </w:tcBorders>
          </w:tcPr>
          <w:p>
            <w:pPr>
              <w:spacing w:after="0"/>
              <w:rPr>
                <w:sz w:val="20"/>
                <w:szCs w:val="20"/>
                <w:color w:val="auto"/>
              </w:rPr>
            </w:pPr>
          </w:p>
        </w:tc>
        <w:tc>
          <w:tcPr>
            <w:tcW w:w="29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145,000,000</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109,999,989</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35,000,011</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22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9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460" w:type="dxa"/>
            <w:vAlign w:val="bottom"/>
            <w:tcBorders>
              <w:top w:val="single" w:sz="8" w:color="2C2C2C"/>
              <w:bottom w:val="single" w:sz="8" w:color="808080"/>
            </w:tcBorders>
          </w:tcPr>
          <w:p>
            <w:pPr>
              <w:ind w:left="158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1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ArriVent Biopharma, Inc.</w:t>
            </w:r>
          </w:p>
        </w:tc>
        <w:tc>
          <w:tcPr>
            <w:tcW w:w="20" w:type="dxa"/>
            <w:vAlign w:val="bottom"/>
          </w:tcPr>
          <w:p>
            <w:pPr>
              <w:spacing w:after="0"/>
              <w:rPr>
                <w:sz w:val="20"/>
                <w:szCs w:val="20"/>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Zhengbin (Bing) Yao</w:t>
            </w:r>
          </w:p>
        </w:tc>
        <w:tc>
          <w:tcPr>
            <w:tcW w:w="20" w:type="dxa"/>
            <w:vAlign w:val="bottom"/>
          </w:tcPr>
          <w:p>
            <w:pPr>
              <w:spacing w:after="0"/>
              <w:rPr>
                <w:sz w:val="20"/>
                <w:szCs w:val="20"/>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Zhengbin (Bing) Yao</w:t>
            </w:r>
          </w:p>
        </w:tc>
        <w:tc>
          <w:tcPr>
            <w:tcW w:w="20" w:type="dxa"/>
            <w:vAlign w:val="bottom"/>
          </w:tcPr>
          <w:p>
            <w:pPr>
              <w:spacing w:after="0"/>
              <w:rPr>
                <w:sz w:val="20"/>
                <w:szCs w:val="20"/>
                <w:color w:val="auto"/>
              </w:rPr>
            </w:pPr>
          </w:p>
        </w:tc>
        <w:tc>
          <w:tcPr>
            <w:tcW w:w="34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President and Chief Executive Officer</w:t>
            </w:r>
          </w:p>
        </w:tc>
        <w:tc>
          <w:tcPr>
            <w:tcW w:w="40" w:type="dxa"/>
            <w:vAlign w:val="bottom"/>
          </w:tcPr>
          <w:p>
            <w:pPr>
              <w:spacing w:after="0"/>
              <w:rPr>
                <w:sz w:val="20"/>
                <w:szCs w:val="20"/>
                <w:color w:val="auto"/>
              </w:rPr>
            </w:pPr>
          </w:p>
        </w:tc>
        <w:tc>
          <w:tcPr>
            <w:tcW w:w="1100" w:type="dxa"/>
            <w:vAlign w:val="bottom"/>
            <w:tcBorders>
              <w:top w:val="single" w:sz="8" w:color="2C2C2C"/>
              <w:bottom w:val="single" w:sz="8" w:color="808080"/>
            </w:tcBorders>
          </w:tcPr>
          <w:p>
            <w:pPr>
              <w:jc w:val="right"/>
              <w:ind w:right="172"/>
              <w:spacing w:after="0"/>
              <w:rPr>
                <w:sz w:val="20"/>
                <w:szCs w:val="20"/>
                <w:color w:val="auto"/>
              </w:rPr>
            </w:pPr>
            <w:r>
              <w:rPr>
                <w:rFonts w:ascii="Times New Roman" w:cs="Times New Roman" w:eastAsia="Times New Roman" w:hAnsi="Times New Roman"/>
                <w:sz w:val="18"/>
                <w:szCs w:val="18"/>
                <w:color w:val="0000FF"/>
                <w:w w:val="97"/>
              </w:rPr>
              <w:t>2022-12-29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925" w:orient="portrait"/>
          <w:cols w:equalWidth="0" w:num="1">
            <w:col w:w="11240"/>
          </w:cols>
          <w:pgMar w:left="320" w:top="127" w:right="339" w:bottom="0" w:gutter="0" w:footer="0" w:header="0"/>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925" w:orient="portrait"/>
          <w:cols w:equalWidth="0" w:num="1">
            <w:col w:w="11240"/>
          </w:cols>
          <w:pgMar w:left="320" w:top="127" w:right="339" w:bottom="0" w:gutter="0" w:footer="0" w:header="0"/>
          <w:type w:val="continuous"/>
        </w:sectPr>
      </w:pPr>
    </w:p>
    <w:bookmarkStart w:id="4" w:name="page5"/>
    <w:bookmarkEnd w:id="4"/>
    <w:p>
      <w:pPr>
        <w:ind w:left="-8" w:firstLine="8"/>
        <w:spacing w:after="0" w:line="247" w:lineRule="auto"/>
        <w:tabs>
          <w:tab w:leader="none" w:pos="73"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9" Type="http://schemas.openxmlformats.org/officeDocument/2006/relationships/hyperlink" Target="http://www.sec.gov/cgi-bin/browse-edgar?action=getcompany&amp;CIK=0001868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2022-12-29T10:43:54Z</dcterms:created>
  <dcterms:modified xsi:type="dcterms:W3CDTF">2022-12-29T10:43:54Z</dcterms:modified>
</cp:coreProperties>
</file>